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8301CE" w:rsidRDefault="008301CE">
      <w:pPr>
        <w:ind w:firstLineChars="200" w:firstLine="480"/>
        <w:jc w:val="center"/>
        <w:rPr>
          <w:rFonts w:asciiTheme="minorEastAsia" w:hAnsiTheme="minorEastAsia"/>
          <w:sz w:val="24"/>
          <w:szCs w:val="24"/>
        </w:rPr>
      </w:pPr>
    </w:p>
    <w:p w14:paraId="17ED7B30" w14:textId="77777777" w:rsidR="00D77CA9" w:rsidRDefault="7DC528CA" w:rsidP="00D77CA9">
      <w:pPr>
        <w:ind w:firstLineChars="200" w:firstLine="562"/>
        <w:jc w:val="center"/>
        <w:rPr>
          <w:rFonts w:ascii="Helvetica" w:hAnsi="Helvetica" w:cs="Times New Roman"/>
          <w:b/>
          <w:bCs/>
          <w:sz w:val="28"/>
          <w:szCs w:val="28"/>
        </w:rPr>
      </w:pPr>
      <w:bookmarkStart w:id="0" w:name="OLE_LINK1"/>
      <w:r w:rsidRPr="00D77CA9">
        <w:rPr>
          <w:rFonts w:ascii="Helvetica" w:hAnsi="Helvetica" w:cs="Times New Roman"/>
          <w:b/>
          <w:bCs/>
          <w:sz w:val="28"/>
          <w:szCs w:val="28"/>
        </w:rPr>
        <w:t>In Memoriam Professor Zhu Nankang</w:t>
      </w:r>
    </w:p>
    <w:p w14:paraId="23FD637D" w14:textId="133FF6D8" w:rsidR="467993C8" w:rsidRPr="00D77CA9" w:rsidRDefault="467993C8" w:rsidP="00D77CA9">
      <w:pPr>
        <w:ind w:firstLineChars="200" w:firstLine="562"/>
        <w:jc w:val="center"/>
        <w:rPr>
          <w:rFonts w:ascii="Helvetica" w:hAnsi="Helvetica" w:cs="Times New Roman"/>
          <w:b/>
          <w:bCs/>
          <w:sz w:val="28"/>
          <w:szCs w:val="28"/>
        </w:rPr>
      </w:pPr>
      <w:r w:rsidRPr="00D77CA9">
        <w:rPr>
          <w:rFonts w:ascii="Helvetica" w:hAnsi="Helvetica" w:cs="Times New Roman"/>
          <w:b/>
          <w:bCs/>
          <w:sz w:val="28"/>
          <w:szCs w:val="28"/>
        </w:rPr>
        <w:t>1944 - 2023</w:t>
      </w:r>
    </w:p>
    <w:p w14:paraId="0A37501D" w14:textId="77777777" w:rsidR="008301CE" w:rsidRPr="00D77CA9" w:rsidRDefault="008301CE" w:rsidP="00D77CA9">
      <w:pPr>
        <w:rPr>
          <w:rFonts w:ascii="Helvetica" w:hAnsi="Helvetica"/>
          <w:szCs w:val="21"/>
        </w:rPr>
      </w:pPr>
    </w:p>
    <w:p w14:paraId="7B967B06" w14:textId="61AE3363" w:rsidR="008301CE" w:rsidRPr="00D77CA9" w:rsidRDefault="7DC528CA" w:rsidP="00D77CA9">
      <w:pPr>
        <w:ind w:firstLineChars="200" w:firstLine="420"/>
        <w:rPr>
          <w:rFonts w:ascii="Helvetica" w:hAnsi="Helvetica" w:cs="Times New Roman"/>
          <w:szCs w:val="21"/>
        </w:rPr>
      </w:pPr>
      <w:r w:rsidRPr="00D77CA9">
        <w:rPr>
          <w:rFonts w:ascii="Helvetica" w:hAnsi="Helvetica" w:cs="Times New Roman"/>
          <w:szCs w:val="21"/>
        </w:rPr>
        <w:t xml:space="preserve"> Professor Zhu </w:t>
      </w:r>
      <w:proofErr w:type="spellStart"/>
      <w:r w:rsidRPr="00D77CA9">
        <w:rPr>
          <w:rFonts w:ascii="Helvetica" w:hAnsi="Helvetica" w:cs="Times New Roman"/>
          <w:szCs w:val="21"/>
        </w:rPr>
        <w:t>Nankang</w:t>
      </w:r>
      <w:proofErr w:type="spellEnd"/>
      <w:r w:rsidRPr="00D77CA9">
        <w:rPr>
          <w:rFonts w:ascii="Helvetica" w:hAnsi="Helvetica" w:cs="Times New Roman"/>
          <w:szCs w:val="21"/>
        </w:rPr>
        <w:t>, an old friend of the International Irradiation Association</w:t>
      </w:r>
      <w:r w:rsidR="00D77CA9">
        <w:rPr>
          <w:rFonts w:ascii="Helvetica" w:hAnsi="Helvetica" w:cs="Times New Roman"/>
          <w:szCs w:val="21"/>
        </w:rPr>
        <w:t xml:space="preserve"> </w:t>
      </w:r>
      <w:r w:rsidRPr="00D77CA9">
        <w:rPr>
          <w:rFonts w:ascii="Helvetica" w:hAnsi="Helvetica" w:cs="Times New Roman"/>
          <w:szCs w:val="21"/>
        </w:rPr>
        <w:t>(</w:t>
      </w:r>
      <w:proofErr w:type="spellStart"/>
      <w:r w:rsidRPr="00D77CA9">
        <w:rPr>
          <w:rFonts w:ascii="Helvetica" w:hAnsi="Helvetica" w:cs="Times New Roman"/>
          <w:szCs w:val="21"/>
        </w:rPr>
        <w:t>ii</w:t>
      </w:r>
      <w:r w:rsidR="00D77CA9">
        <w:rPr>
          <w:rFonts w:ascii="Helvetica" w:hAnsi="Helvetica" w:cs="Times New Roman"/>
          <w:szCs w:val="21"/>
        </w:rPr>
        <w:t>a</w:t>
      </w:r>
      <w:proofErr w:type="spellEnd"/>
      <w:r w:rsidRPr="00D77CA9">
        <w:rPr>
          <w:rFonts w:ascii="Helvetica" w:hAnsi="Helvetica" w:cs="Times New Roman"/>
          <w:szCs w:val="21"/>
        </w:rPr>
        <w:t>), passed away on 25 December 2023.</w:t>
      </w:r>
    </w:p>
    <w:p w14:paraId="68031EE2" w14:textId="7DCEF30F" w:rsidR="7DC528CA" w:rsidRPr="00D77CA9" w:rsidRDefault="7DC528CA" w:rsidP="00D77CA9">
      <w:pPr>
        <w:ind w:firstLineChars="200" w:firstLine="420"/>
        <w:rPr>
          <w:rFonts w:ascii="Helvetica" w:hAnsi="Helvetica" w:cs="Times New Roman"/>
          <w:szCs w:val="21"/>
        </w:rPr>
      </w:pPr>
    </w:p>
    <w:p w14:paraId="5DAB6C7B" w14:textId="77324658" w:rsidR="008301CE" w:rsidRPr="00D77CA9" w:rsidRDefault="7DC528CA" w:rsidP="00D77CA9">
      <w:pPr>
        <w:ind w:firstLineChars="200" w:firstLine="420"/>
        <w:jc w:val="center"/>
        <w:rPr>
          <w:rFonts w:ascii="Helvetica" w:hAnsi="Helvetica"/>
          <w:szCs w:val="21"/>
        </w:rPr>
      </w:pPr>
      <w:r w:rsidRPr="00D77CA9">
        <w:rPr>
          <w:rFonts w:ascii="Helvetica" w:hAnsi="Helvetica"/>
          <w:noProof/>
        </w:rPr>
        <w:drawing>
          <wp:inline distT="0" distB="0" distL="0" distR="0" wp14:anchorId="39CED4C9" wp14:editId="42966C90">
            <wp:extent cx="2559050" cy="3846830"/>
            <wp:effectExtent l="0" t="0" r="3175" b="1270"/>
            <wp:docPr id="1" name="图片 1" descr="89873706d7caba43a27ec2f1225ab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pic:nvPicPr>
                  <pic:blipFill>
                    <a:blip r:embed="rId4">
                      <a:extLst>
                        <a:ext uri="{28A0092B-C50C-407E-A947-70E740481C1C}">
                          <a14:useLocalDpi xmlns:a14="http://schemas.microsoft.com/office/drawing/2010/main" val="0"/>
                        </a:ext>
                      </a:extLst>
                    </a:blip>
                    <a:stretch>
                      <a:fillRect/>
                    </a:stretch>
                  </pic:blipFill>
                  <pic:spPr>
                    <a:xfrm>
                      <a:off x="0" y="0"/>
                      <a:ext cx="2559050" cy="3846830"/>
                    </a:xfrm>
                    <a:prstGeom prst="rect">
                      <a:avLst/>
                    </a:prstGeom>
                  </pic:spPr>
                </pic:pic>
              </a:graphicData>
            </a:graphic>
          </wp:inline>
        </w:drawing>
      </w:r>
    </w:p>
    <w:p w14:paraId="34F6210D" w14:textId="1BA9D640" w:rsidR="7DC528CA" w:rsidRPr="00D77CA9" w:rsidRDefault="7DC528CA" w:rsidP="00D77CA9">
      <w:pPr>
        <w:ind w:firstLineChars="200" w:firstLine="420"/>
        <w:jc w:val="center"/>
        <w:rPr>
          <w:rFonts w:ascii="Helvetica" w:hAnsi="Helvetica"/>
          <w:szCs w:val="21"/>
        </w:rPr>
      </w:pPr>
    </w:p>
    <w:p w14:paraId="1D2A5090" w14:textId="6E89A180" w:rsidR="008301CE" w:rsidRPr="00D77CA9" w:rsidRDefault="7DC528CA" w:rsidP="00D77CA9">
      <w:pPr>
        <w:ind w:firstLineChars="200" w:firstLine="420"/>
        <w:jc w:val="left"/>
        <w:rPr>
          <w:rFonts w:ascii="Helvetica" w:hAnsi="Helvetica" w:cs="Times New Roman"/>
          <w:szCs w:val="21"/>
        </w:rPr>
      </w:pPr>
      <w:r w:rsidRPr="00D77CA9">
        <w:rPr>
          <w:rFonts w:ascii="Helvetica" w:hAnsi="Helvetica" w:cs="Times New Roman"/>
          <w:szCs w:val="21"/>
        </w:rPr>
        <w:t xml:space="preserve"> Professor Zhu </w:t>
      </w:r>
      <w:proofErr w:type="spellStart"/>
      <w:r w:rsidRPr="00D77CA9">
        <w:rPr>
          <w:rFonts w:ascii="Helvetica" w:hAnsi="Helvetica" w:cs="Times New Roman"/>
          <w:szCs w:val="21"/>
        </w:rPr>
        <w:t>Nankang</w:t>
      </w:r>
      <w:proofErr w:type="spellEnd"/>
      <w:r w:rsidRPr="00D77CA9">
        <w:rPr>
          <w:rFonts w:ascii="Helvetica" w:hAnsi="Helvetica" w:cs="Times New Roman"/>
          <w:szCs w:val="21"/>
        </w:rPr>
        <w:t xml:space="preserve"> is undoubtedly one of the most well-known figures in China's radiation processing industry. He tirelessly promote</w:t>
      </w:r>
      <w:r w:rsidR="00D77CA9">
        <w:rPr>
          <w:rFonts w:ascii="Helvetica" w:hAnsi="Helvetica" w:cs="Times New Roman"/>
          <w:szCs w:val="21"/>
        </w:rPr>
        <w:t>d</w:t>
      </w:r>
      <w:r w:rsidRPr="00D77CA9">
        <w:rPr>
          <w:rFonts w:ascii="Helvetica" w:hAnsi="Helvetica" w:cs="Times New Roman"/>
          <w:szCs w:val="21"/>
        </w:rPr>
        <w:t xml:space="preserve"> the research and development and industrialization of radiation processing in his country and abroad.</w:t>
      </w:r>
    </w:p>
    <w:p w14:paraId="5CBF3F44" w14:textId="0971F775" w:rsidR="008301CE" w:rsidRPr="00D77CA9" w:rsidRDefault="7DC528CA" w:rsidP="00D77CA9">
      <w:pPr>
        <w:ind w:firstLineChars="200" w:firstLine="420"/>
        <w:jc w:val="left"/>
        <w:rPr>
          <w:rFonts w:ascii="Helvetica" w:hAnsi="Helvetica" w:cs="Times New Roman"/>
          <w:szCs w:val="21"/>
        </w:rPr>
      </w:pPr>
      <w:bookmarkStart w:id="1" w:name="OLE_LINK2"/>
      <w:bookmarkEnd w:id="1"/>
      <w:r w:rsidRPr="00D77CA9">
        <w:rPr>
          <w:rFonts w:ascii="Helvetica" w:hAnsi="Helvetica" w:cs="Times New Roman"/>
          <w:szCs w:val="21"/>
        </w:rPr>
        <w:t xml:space="preserve"> He was born in Jiangsu Province in 1944. From 1961 to 1966 he studied</w:t>
      </w:r>
      <w:r w:rsidR="07D4AE97" w:rsidRPr="00D77CA9">
        <w:rPr>
          <w:rFonts w:ascii="Helvetica" w:hAnsi="Helvetica" w:cs="Times New Roman"/>
          <w:szCs w:val="21"/>
        </w:rPr>
        <w:t xml:space="preserve"> for his bachelor’s degree in</w:t>
      </w:r>
      <w:r w:rsidRPr="00D77CA9">
        <w:rPr>
          <w:rFonts w:ascii="Helvetica" w:hAnsi="Helvetica" w:cs="Times New Roman"/>
          <w:szCs w:val="21"/>
        </w:rPr>
        <w:t xml:space="preserve"> Engineering Chemistry</w:t>
      </w:r>
      <w:r w:rsidR="4012FD64" w:rsidRPr="00D77CA9">
        <w:rPr>
          <w:rFonts w:ascii="Helvetica" w:hAnsi="Helvetica" w:cs="Times New Roman"/>
          <w:szCs w:val="21"/>
        </w:rPr>
        <w:t xml:space="preserve"> at</w:t>
      </w:r>
      <w:r w:rsidRPr="00D77CA9">
        <w:rPr>
          <w:rFonts w:ascii="Helvetica" w:hAnsi="Helvetica" w:cs="Times New Roman"/>
          <w:szCs w:val="21"/>
        </w:rPr>
        <w:t xml:space="preserve"> Tsinghua University. After graduation, he went to </w:t>
      </w:r>
      <w:r w:rsidR="00D77CA9" w:rsidRPr="00D77CA9">
        <w:rPr>
          <w:rFonts w:ascii="Helvetica" w:hAnsi="Helvetica" w:cs="Times New Roman"/>
          <w:szCs w:val="21"/>
        </w:rPr>
        <w:t>work at</w:t>
      </w:r>
      <w:r w:rsidRPr="00D77CA9">
        <w:rPr>
          <w:rFonts w:ascii="Helvetica" w:hAnsi="Helvetica" w:cs="Times New Roman"/>
          <w:szCs w:val="21"/>
        </w:rPr>
        <w:t xml:space="preserve"> the Northwest Nuclear Factory. In 1979, he was transferred to Soochow University (formerly Suzhou Medical College)</w:t>
      </w:r>
      <w:r w:rsidR="34CB36A4" w:rsidRPr="00D77CA9">
        <w:rPr>
          <w:rFonts w:ascii="Helvetica" w:hAnsi="Helvetica" w:cs="Times New Roman"/>
          <w:szCs w:val="21"/>
        </w:rPr>
        <w:t xml:space="preserve"> where he was a</w:t>
      </w:r>
      <w:r w:rsidRPr="00D77CA9">
        <w:rPr>
          <w:rFonts w:ascii="Helvetica" w:hAnsi="Helvetica" w:cs="Times New Roman"/>
          <w:szCs w:val="21"/>
        </w:rPr>
        <w:t xml:space="preserve"> </w:t>
      </w:r>
      <w:r w:rsidR="41E9C5B9" w:rsidRPr="00D77CA9">
        <w:rPr>
          <w:rFonts w:ascii="Helvetica" w:hAnsi="Helvetica" w:cs="Times New Roman"/>
          <w:szCs w:val="21"/>
        </w:rPr>
        <w:t>professor and</w:t>
      </w:r>
      <w:r w:rsidRPr="00D77CA9">
        <w:rPr>
          <w:rFonts w:ascii="Helvetica" w:hAnsi="Helvetica" w:cs="Times New Roman"/>
          <w:szCs w:val="21"/>
        </w:rPr>
        <w:t xml:space="preserve"> served as the dean of the Radiology Department and the vice President of Suzhou Medical College.</w:t>
      </w:r>
    </w:p>
    <w:p w14:paraId="6E54AC50" w14:textId="742EF720" w:rsidR="008301CE" w:rsidRPr="00D77CA9" w:rsidRDefault="7DC528CA" w:rsidP="00D77CA9">
      <w:pPr>
        <w:ind w:firstLineChars="200" w:firstLine="420"/>
        <w:jc w:val="left"/>
        <w:rPr>
          <w:rFonts w:ascii="Helvetica" w:hAnsi="Helvetica" w:cs="Times New Roman"/>
          <w:szCs w:val="21"/>
        </w:rPr>
      </w:pPr>
      <w:r w:rsidRPr="00D77CA9">
        <w:rPr>
          <w:rFonts w:ascii="Helvetica" w:hAnsi="Helvetica" w:cs="Times New Roman"/>
          <w:szCs w:val="21"/>
        </w:rPr>
        <w:t xml:space="preserve"> In 1994, he worked as a senior visiting scholar in Takasaki Radiation Chemistry Research Institute in Japan. He served as the general manager of Suzhou CNNC Huadong Radiation Technology Co., </w:t>
      </w:r>
      <w:proofErr w:type="gramStart"/>
      <w:r w:rsidRPr="00D77CA9">
        <w:rPr>
          <w:rFonts w:ascii="Helvetica" w:hAnsi="Helvetica" w:cs="Times New Roman"/>
          <w:szCs w:val="21"/>
        </w:rPr>
        <w:t>Ltd.</w:t>
      </w:r>
      <w:proofErr w:type="gramEnd"/>
      <w:r w:rsidRPr="00D77CA9">
        <w:rPr>
          <w:rFonts w:ascii="Helvetica" w:hAnsi="Helvetica" w:cs="Times New Roman"/>
          <w:szCs w:val="21"/>
        </w:rPr>
        <w:t xml:space="preserve"> and the director of the Institute of Radiation Technology of Soochow University. </w:t>
      </w:r>
      <w:r w:rsidR="42C93301" w:rsidRPr="00D77CA9">
        <w:rPr>
          <w:rFonts w:ascii="Helvetica" w:hAnsi="Helvetica" w:cs="Times New Roman"/>
          <w:szCs w:val="21"/>
        </w:rPr>
        <w:t>He had a history of creating</w:t>
      </w:r>
      <w:r w:rsidRPr="00D77CA9">
        <w:rPr>
          <w:rFonts w:ascii="Helvetica" w:hAnsi="Helvetica" w:cs="Times New Roman"/>
          <w:szCs w:val="21"/>
        </w:rPr>
        <w:t xml:space="preserve"> "national first</w:t>
      </w:r>
      <w:r w:rsidR="16D3DEDA" w:rsidRPr="00D77CA9">
        <w:rPr>
          <w:rFonts w:ascii="Helvetica" w:hAnsi="Helvetica" w:cs="Times New Roman"/>
          <w:szCs w:val="21"/>
        </w:rPr>
        <w:t>’s</w:t>
      </w:r>
      <w:r w:rsidRPr="00D77CA9">
        <w:rPr>
          <w:rFonts w:ascii="Helvetica" w:hAnsi="Helvetica" w:cs="Times New Roman"/>
          <w:szCs w:val="21"/>
        </w:rPr>
        <w:t xml:space="preserve">" in </w:t>
      </w:r>
      <w:r w:rsidR="7A6122CC" w:rsidRPr="00D77CA9">
        <w:rPr>
          <w:rFonts w:ascii="Helvetica" w:hAnsi="Helvetica" w:cs="Times New Roman"/>
          <w:szCs w:val="21"/>
        </w:rPr>
        <w:t xml:space="preserve">the Chinese </w:t>
      </w:r>
      <w:r w:rsidRPr="00D77CA9">
        <w:rPr>
          <w:rFonts w:ascii="Helvetica" w:hAnsi="Helvetica" w:cs="Times New Roman"/>
          <w:szCs w:val="21"/>
        </w:rPr>
        <w:t xml:space="preserve">radiation industry: the first to establish the radiation sterilization standard of domestic medical devices; the first to build the automatic conveyor system for gamma </w:t>
      </w:r>
      <w:r w:rsidRPr="00D77CA9">
        <w:rPr>
          <w:rFonts w:ascii="Helvetica" w:hAnsi="Helvetica" w:cs="Times New Roman"/>
          <w:szCs w:val="21"/>
        </w:rPr>
        <w:lastRenderedPageBreak/>
        <w:t>irradiator</w:t>
      </w:r>
      <w:r w:rsidR="00D77CA9">
        <w:rPr>
          <w:rFonts w:ascii="Helvetica" w:hAnsi="Helvetica" w:cs="Times New Roman"/>
          <w:szCs w:val="21"/>
        </w:rPr>
        <w:t>s</w:t>
      </w:r>
      <w:r w:rsidRPr="00D77CA9">
        <w:rPr>
          <w:rFonts w:ascii="Helvetica" w:hAnsi="Helvetica" w:cs="Times New Roman"/>
          <w:szCs w:val="21"/>
        </w:rPr>
        <w:t>; the first to get the TUV quality system certification and the American FDA to help the medical care products enter the European and American markets; the first to establish the base with 6 million Curie gamma radiation plant; the first to build the domestic radiation vulcanization device and obtain the technical assistance from International Atomic Energy Agency and the finance support from National Development and Reform Commission.</w:t>
      </w:r>
      <w:bookmarkEnd w:id="0"/>
    </w:p>
    <w:p w14:paraId="117CDFEC" w14:textId="26189999" w:rsidR="008301CE" w:rsidRPr="00D77CA9" w:rsidRDefault="7DC528CA" w:rsidP="00D77CA9">
      <w:pPr>
        <w:ind w:firstLineChars="200" w:firstLine="420"/>
        <w:jc w:val="left"/>
        <w:rPr>
          <w:rFonts w:ascii="Helvetica" w:hAnsi="Helvetica" w:cs="Times New Roman"/>
          <w:szCs w:val="21"/>
        </w:rPr>
      </w:pPr>
      <w:r w:rsidRPr="00D77CA9">
        <w:rPr>
          <w:rFonts w:ascii="Helvetica" w:hAnsi="Helvetica" w:cs="Times New Roman"/>
          <w:szCs w:val="21"/>
        </w:rPr>
        <w:t xml:space="preserve"> </w:t>
      </w:r>
      <w:bookmarkStart w:id="2" w:name="OLE_LINK3"/>
      <w:r w:rsidRPr="00D77CA9">
        <w:rPr>
          <w:rFonts w:ascii="Helvetica" w:hAnsi="Helvetica" w:cs="Times New Roman"/>
          <w:szCs w:val="21"/>
        </w:rPr>
        <w:t xml:space="preserve">Since 2009, Professor Zhu </w:t>
      </w:r>
      <w:proofErr w:type="spellStart"/>
      <w:r w:rsidRPr="00D77CA9">
        <w:rPr>
          <w:rFonts w:ascii="Helvetica" w:hAnsi="Helvetica" w:cs="Times New Roman"/>
          <w:szCs w:val="21"/>
        </w:rPr>
        <w:t>Nankang</w:t>
      </w:r>
      <w:proofErr w:type="spellEnd"/>
      <w:r w:rsidRPr="00D77CA9">
        <w:rPr>
          <w:rFonts w:ascii="Helvetica" w:hAnsi="Helvetica" w:cs="Times New Roman"/>
          <w:szCs w:val="21"/>
        </w:rPr>
        <w:t xml:space="preserve"> has been serving as the expert consultant of CGN </w:t>
      </w:r>
      <w:proofErr w:type="spellStart"/>
      <w:r w:rsidRPr="00D77CA9">
        <w:rPr>
          <w:rFonts w:ascii="Helvetica" w:hAnsi="Helvetica" w:cs="Times New Roman"/>
          <w:szCs w:val="21"/>
        </w:rPr>
        <w:t>Dasheng</w:t>
      </w:r>
      <w:proofErr w:type="spellEnd"/>
      <w:r w:rsidRPr="00D77CA9">
        <w:rPr>
          <w:rFonts w:ascii="Helvetica" w:hAnsi="Helvetica" w:cs="Times New Roman"/>
          <w:szCs w:val="21"/>
        </w:rPr>
        <w:t xml:space="preserve"> Accelerator Technology Co., Ltd.</w:t>
      </w:r>
      <w:r w:rsidR="44038D6B" w:rsidRPr="00D77CA9">
        <w:rPr>
          <w:rFonts w:ascii="Helvetica" w:hAnsi="Helvetica" w:cs="Times New Roman"/>
          <w:szCs w:val="21"/>
        </w:rPr>
        <w:t xml:space="preserve"> His role included:</w:t>
      </w:r>
      <w:r w:rsidRPr="00D77CA9">
        <w:rPr>
          <w:rFonts w:ascii="Helvetica" w:hAnsi="Helvetica" w:cs="Times New Roman"/>
          <w:szCs w:val="21"/>
        </w:rPr>
        <w:t xml:space="preserve"> leading the implementation of the first high-power electron accelerator RHODOTRON project introduced by domestic enterprise; the preparation of the establishment of </w:t>
      </w:r>
      <w:proofErr w:type="spellStart"/>
      <w:r w:rsidRPr="00D77CA9">
        <w:rPr>
          <w:rFonts w:ascii="Helvetica" w:hAnsi="Helvetica" w:cs="Times New Roman"/>
          <w:szCs w:val="21"/>
        </w:rPr>
        <w:t>Dasheng</w:t>
      </w:r>
      <w:proofErr w:type="spellEnd"/>
      <w:r w:rsidRPr="00D77CA9">
        <w:rPr>
          <w:rFonts w:ascii="Helvetica" w:hAnsi="Helvetica" w:cs="Times New Roman"/>
          <w:szCs w:val="21"/>
        </w:rPr>
        <w:t xml:space="preserve"> Testing Technology Co., Ltd., and getting the CNAS accreditation laboratory certification; guiding the company's development strategy, scientific research plan, international business planning, and introduction and training of talents; and supporting CGN </w:t>
      </w:r>
      <w:proofErr w:type="spellStart"/>
      <w:r w:rsidRPr="00D77CA9">
        <w:rPr>
          <w:rFonts w:ascii="Helvetica" w:hAnsi="Helvetica" w:cs="Times New Roman"/>
          <w:szCs w:val="21"/>
        </w:rPr>
        <w:t>Dasheng</w:t>
      </w:r>
      <w:proofErr w:type="spellEnd"/>
      <w:r w:rsidRPr="00D77CA9">
        <w:rPr>
          <w:rFonts w:ascii="Helvetica" w:hAnsi="Helvetica" w:cs="Times New Roman"/>
          <w:szCs w:val="21"/>
        </w:rPr>
        <w:t xml:space="preserve"> Company to grow into one of the largest industrial electron accelerator manufacturer</w:t>
      </w:r>
      <w:r w:rsidR="479C2E7F" w:rsidRPr="00D77CA9">
        <w:rPr>
          <w:rFonts w:ascii="Helvetica" w:hAnsi="Helvetica" w:cs="Times New Roman"/>
          <w:szCs w:val="21"/>
        </w:rPr>
        <w:t>s</w:t>
      </w:r>
      <w:r w:rsidRPr="00D77CA9">
        <w:rPr>
          <w:rFonts w:ascii="Helvetica" w:hAnsi="Helvetica" w:cs="Times New Roman"/>
          <w:szCs w:val="21"/>
        </w:rPr>
        <w:t xml:space="preserve"> in China.</w:t>
      </w:r>
    </w:p>
    <w:p w14:paraId="66BF56C9" w14:textId="77777777" w:rsidR="008301CE" w:rsidRPr="00D77CA9" w:rsidRDefault="00A72378" w:rsidP="00D77CA9">
      <w:pPr>
        <w:ind w:firstLineChars="200" w:firstLine="420"/>
        <w:jc w:val="left"/>
        <w:rPr>
          <w:rFonts w:ascii="Helvetica" w:hAnsi="Helvetica" w:cs="Times New Roman"/>
          <w:szCs w:val="21"/>
        </w:rPr>
      </w:pPr>
      <w:r w:rsidRPr="00D77CA9">
        <w:rPr>
          <w:rFonts w:ascii="Helvetica" w:hAnsi="Helvetica" w:cs="Times New Roman"/>
          <w:szCs w:val="21"/>
        </w:rPr>
        <w:t xml:space="preserve"> He has obtained 11 patents, </w:t>
      </w:r>
      <w:proofErr w:type="gramStart"/>
      <w:r w:rsidRPr="00D77CA9">
        <w:rPr>
          <w:rFonts w:ascii="Helvetica" w:hAnsi="Helvetica" w:cs="Times New Roman"/>
          <w:szCs w:val="21"/>
        </w:rPr>
        <w:t>edited</w:t>
      </w:r>
      <w:proofErr w:type="gramEnd"/>
      <w:r w:rsidRPr="00D77CA9">
        <w:rPr>
          <w:rFonts w:ascii="Helvetica" w:hAnsi="Helvetica" w:cs="Times New Roman"/>
          <w:szCs w:val="21"/>
        </w:rPr>
        <w:t xml:space="preserve"> and participated in the compilation of 4 works, and published more than 40 papers in well-known journals.</w:t>
      </w:r>
    </w:p>
    <w:p w14:paraId="07D6D608" w14:textId="05AADD6A" w:rsidR="008301CE" w:rsidRPr="00D77CA9" w:rsidRDefault="7DC528CA" w:rsidP="00D77CA9">
      <w:pPr>
        <w:ind w:firstLineChars="200" w:firstLine="420"/>
        <w:jc w:val="left"/>
        <w:rPr>
          <w:rFonts w:ascii="Helvetica" w:hAnsi="Helvetica" w:cs="Times New Roman"/>
          <w:szCs w:val="21"/>
        </w:rPr>
      </w:pPr>
      <w:r w:rsidRPr="00D77CA9">
        <w:rPr>
          <w:rFonts w:ascii="Helvetica" w:hAnsi="Helvetica" w:cs="Times New Roman"/>
          <w:szCs w:val="21"/>
        </w:rPr>
        <w:t xml:space="preserve">Professor Zhu </w:t>
      </w:r>
      <w:proofErr w:type="spellStart"/>
      <w:r w:rsidRPr="00D77CA9">
        <w:rPr>
          <w:rFonts w:ascii="Helvetica" w:hAnsi="Helvetica" w:cs="Times New Roman"/>
          <w:szCs w:val="21"/>
        </w:rPr>
        <w:t>Nankang</w:t>
      </w:r>
      <w:proofErr w:type="spellEnd"/>
      <w:r w:rsidRPr="00D77CA9">
        <w:rPr>
          <w:rFonts w:ascii="Helvetica" w:hAnsi="Helvetica" w:cs="Times New Roman"/>
          <w:szCs w:val="21"/>
        </w:rPr>
        <w:t xml:space="preserve"> has played an active role in the China Isotope and Radiation Association (CIRA</w:t>
      </w:r>
      <w:r w:rsidR="5868202C" w:rsidRPr="00D77CA9">
        <w:rPr>
          <w:rFonts w:ascii="Helvetica" w:hAnsi="Helvetica" w:cs="Times New Roman"/>
          <w:szCs w:val="21"/>
        </w:rPr>
        <w:t>) and has</w:t>
      </w:r>
      <w:r w:rsidRPr="00D77CA9">
        <w:rPr>
          <w:rFonts w:ascii="Helvetica" w:hAnsi="Helvetica" w:cs="Times New Roman"/>
          <w:szCs w:val="21"/>
        </w:rPr>
        <w:t xml:space="preserve"> served as the vice president of CIRA. For his contributions to the Association, he was awarded the Outstanding Achievement Award of the Association for his contributions to the development of </w:t>
      </w:r>
      <w:proofErr w:type="gramStart"/>
      <w:r w:rsidRPr="00D77CA9">
        <w:rPr>
          <w:rFonts w:ascii="Helvetica" w:hAnsi="Helvetica" w:cs="Times New Roman"/>
          <w:szCs w:val="21"/>
        </w:rPr>
        <w:t>Nuclear</w:t>
      </w:r>
      <w:proofErr w:type="gramEnd"/>
      <w:r w:rsidRPr="00D77CA9">
        <w:rPr>
          <w:rFonts w:ascii="Helvetica" w:hAnsi="Helvetica" w:cs="Times New Roman"/>
          <w:szCs w:val="21"/>
        </w:rPr>
        <w:t xml:space="preserve"> technology in China in 2018. He advocated the establishment of the Yangtze River Delta Radiation Association as the president and successfully held the 17</w:t>
      </w:r>
      <w:r w:rsidR="00D77CA9">
        <w:rPr>
          <w:rFonts w:ascii="Helvetica" w:hAnsi="Helvetica" w:cs="Times New Roman"/>
          <w:szCs w:val="21"/>
        </w:rPr>
        <w:t>th</w:t>
      </w:r>
      <w:r w:rsidRPr="00D77CA9">
        <w:rPr>
          <w:rFonts w:ascii="Helvetica" w:hAnsi="Helvetica" w:cs="Times New Roman"/>
          <w:szCs w:val="21"/>
        </w:rPr>
        <w:t xml:space="preserve"> annual meeting, which greatly promoted the vigorous development of the radiation industry in the Yangtze River Delta region. During his tenure as general manager, Suzhou CNNC Huadong Radiation Technology Co., Ltd. became the first </w:t>
      </w:r>
      <w:proofErr w:type="spellStart"/>
      <w:r w:rsidRPr="00D77CA9">
        <w:rPr>
          <w:rFonts w:ascii="Helvetica" w:hAnsi="Helvetica" w:cs="Times New Roman"/>
          <w:szCs w:val="21"/>
        </w:rPr>
        <w:t>iia</w:t>
      </w:r>
      <w:proofErr w:type="spellEnd"/>
      <w:r w:rsidRPr="00D77CA9">
        <w:rPr>
          <w:rFonts w:ascii="Helvetica" w:hAnsi="Helvetica" w:cs="Times New Roman"/>
          <w:szCs w:val="21"/>
        </w:rPr>
        <w:t xml:space="preserve"> member in</w:t>
      </w:r>
      <w:r w:rsidR="00D77CA9">
        <w:rPr>
          <w:rFonts w:ascii="Helvetica" w:hAnsi="Helvetica" w:cs="Times New Roman"/>
          <w:szCs w:val="21"/>
        </w:rPr>
        <w:t xml:space="preserve"> </w:t>
      </w:r>
      <w:r w:rsidRPr="00D77CA9">
        <w:rPr>
          <w:rFonts w:ascii="Helvetica" w:hAnsi="Helvetica" w:cs="Times New Roman"/>
          <w:szCs w:val="21"/>
        </w:rPr>
        <w:t>mainland</w:t>
      </w:r>
      <w:r w:rsidR="00D77CA9">
        <w:rPr>
          <w:rFonts w:ascii="Helvetica" w:hAnsi="Helvetica" w:cs="Times New Roman"/>
          <w:szCs w:val="21"/>
        </w:rPr>
        <w:t xml:space="preserve"> China, and was</w:t>
      </w:r>
      <w:r w:rsidR="00D77CA9" w:rsidRPr="00D77CA9">
        <w:rPr>
          <w:rFonts w:ascii="Helvetica" w:hAnsi="Helvetica" w:cs="Times New Roman"/>
          <w:szCs w:val="21"/>
        </w:rPr>
        <w:t xml:space="preserve"> of the main promoters of the 17th IMRP in Shanghai in 2013</w:t>
      </w:r>
      <w:r w:rsidRPr="00D77CA9">
        <w:rPr>
          <w:rFonts w:ascii="Helvetica" w:hAnsi="Helvetica" w:cs="Times New Roman"/>
          <w:szCs w:val="21"/>
        </w:rPr>
        <w:t>. He has participated in many international radiation processing conferences, and actively publicized the information obtained from the conferenc</w:t>
      </w:r>
      <w:r w:rsidR="00D77CA9">
        <w:rPr>
          <w:rFonts w:ascii="Helvetica" w:hAnsi="Helvetica" w:cs="Times New Roman"/>
          <w:szCs w:val="21"/>
        </w:rPr>
        <w:t>es</w:t>
      </w:r>
      <w:r w:rsidRPr="00D77CA9">
        <w:rPr>
          <w:rFonts w:ascii="Helvetica" w:hAnsi="Helvetica" w:cs="Times New Roman"/>
          <w:szCs w:val="21"/>
        </w:rPr>
        <w:t xml:space="preserve"> in China. </w:t>
      </w:r>
    </w:p>
    <w:bookmarkEnd w:id="2"/>
    <w:p w14:paraId="02EB378F" w14:textId="77777777" w:rsidR="008301CE" w:rsidRPr="00D77CA9" w:rsidRDefault="008301CE" w:rsidP="00D77CA9">
      <w:pPr>
        <w:ind w:firstLineChars="200" w:firstLine="420"/>
        <w:jc w:val="left"/>
        <w:rPr>
          <w:rFonts w:ascii="Helvetica" w:hAnsi="Helvetica"/>
          <w:szCs w:val="21"/>
        </w:rPr>
      </w:pPr>
    </w:p>
    <w:p w14:paraId="6A05A809" w14:textId="77777777" w:rsidR="008301CE" w:rsidRDefault="008301CE" w:rsidP="00D77CA9">
      <w:pPr>
        <w:spacing w:line="360" w:lineRule="auto"/>
        <w:ind w:firstLineChars="200" w:firstLine="420"/>
        <w:jc w:val="left"/>
        <w:rPr>
          <w:rFonts w:asciiTheme="minorEastAsia" w:hAnsiTheme="minorEastAsia"/>
          <w:szCs w:val="21"/>
        </w:rPr>
      </w:pPr>
    </w:p>
    <w:sectPr w:rsidR="008301C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swiss"/>
    <w:pitch w:val="variable"/>
    <w:sig w:usb0="E0002AFF" w:usb1="5000785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DRmMWQ1MjRlMGE1MjQxNDE2ZjQxNzc1YzYxNWVhNWIifQ=="/>
  </w:docVars>
  <w:rsids>
    <w:rsidRoot w:val="00167310"/>
    <w:rsid w:val="00167310"/>
    <w:rsid w:val="00483D92"/>
    <w:rsid w:val="008301CE"/>
    <w:rsid w:val="00A72378"/>
    <w:rsid w:val="00A76257"/>
    <w:rsid w:val="00D77CA9"/>
    <w:rsid w:val="05A33BF0"/>
    <w:rsid w:val="07D4AE97"/>
    <w:rsid w:val="0AA1025C"/>
    <w:rsid w:val="0CD957A2"/>
    <w:rsid w:val="10724E1C"/>
    <w:rsid w:val="16D3DEDA"/>
    <w:rsid w:val="185B5C25"/>
    <w:rsid w:val="1D633F48"/>
    <w:rsid w:val="1E301F10"/>
    <w:rsid w:val="221BA59A"/>
    <w:rsid w:val="24DF11E0"/>
    <w:rsid w:val="2B7CF903"/>
    <w:rsid w:val="2E5170FD"/>
    <w:rsid w:val="2F0036ED"/>
    <w:rsid w:val="2FCA4F61"/>
    <w:rsid w:val="30D73FB4"/>
    <w:rsid w:val="32DB770A"/>
    <w:rsid w:val="34553AEE"/>
    <w:rsid w:val="34CB36A4"/>
    <w:rsid w:val="386B378A"/>
    <w:rsid w:val="3EEF370E"/>
    <w:rsid w:val="4012FD64"/>
    <w:rsid w:val="409F7296"/>
    <w:rsid w:val="41E9C5B9"/>
    <w:rsid w:val="4226D7D0"/>
    <w:rsid w:val="42C93301"/>
    <w:rsid w:val="43767FBE"/>
    <w:rsid w:val="44038D6B"/>
    <w:rsid w:val="445F3C8A"/>
    <w:rsid w:val="467993C8"/>
    <w:rsid w:val="479C2E7F"/>
    <w:rsid w:val="4A043896"/>
    <w:rsid w:val="514E2F48"/>
    <w:rsid w:val="5173A673"/>
    <w:rsid w:val="517BC5CF"/>
    <w:rsid w:val="55F02985"/>
    <w:rsid w:val="55FB38FD"/>
    <w:rsid w:val="564F36F2"/>
    <w:rsid w:val="5868202C"/>
    <w:rsid w:val="5DB57C57"/>
    <w:rsid w:val="5DC0337C"/>
    <w:rsid w:val="5E934EEE"/>
    <w:rsid w:val="680918A3"/>
    <w:rsid w:val="681A29AB"/>
    <w:rsid w:val="69A4E904"/>
    <w:rsid w:val="69DC3648"/>
    <w:rsid w:val="6A9F54F6"/>
    <w:rsid w:val="6C0B4719"/>
    <w:rsid w:val="6CEF26C8"/>
    <w:rsid w:val="6DCF40CA"/>
    <w:rsid w:val="6E785A27"/>
    <w:rsid w:val="73A32F6A"/>
    <w:rsid w:val="78E20B9D"/>
    <w:rsid w:val="79BF2E4B"/>
    <w:rsid w:val="7A6122CC"/>
    <w:rsid w:val="7B951025"/>
    <w:rsid w:val="7DC52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ED4C9"/>
  <w15:docId w15:val="{BCF4B6A3-EF21-414A-B082-3CC73B3F0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pPr>
      <w:widowControl w:val="0"/>
      <w:jc w:val="both"/>
    </w:pPr>
    <w:rPr>
      <w:rFonts w:asciiTheme="minorHAnsi" w:eastAsiaTheme="minorEastAsia" w:hAnsiTheme="minorHAnsi" w:cstheme="minorBidi"/>
      <w:kern w:val="2"/>
      <w:sz w:val="21"/>
      <w:szCs w:val="22"/>
      <w:lang w:val="en-US" w:eastAsia="zh-CN"/>
    </w:rPr>
  </w:style>
  <w:style w:type="paragraph" w:styleId="Heading2">
    <w:name w:val="heading 2"/>
    <w:basedOn w:val="Normal"/>
    <w:link w:val="Heading2Char"/>
    <w:autoRedefine/>
    <w:uiPriority w:val="9"/>
    <w:qFormat/>
    <w:pPr>
      <w:widowControl/>
      <w:spacing w:before="100" w:beforeAutospacing="1" w:after="100" w:afterAutospacing="1"/>
      <w:jc w:val="left"/>
      <w:outlineLvl w:val="1"/>
    </w:pPr>
    <w:rPr>
      <w:rFonts w:ascii="SimSun" w:eastAsia="SimSun" w:hAnsi="SimSun" w:cs="SimSun"/>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uiPriority w:val="99"/>
    <w:semiHidden/>
    <w:unhideWhenUsed/>
    <w:qFormat/>
    <w:rPr>
      <w:sz w:val="18"/>
      <w:szCs w:val="18"/>
    </w:rPr>
  </w:style>
  <w:style w:type="paragraph" w:styleId="NormalWeb">
    <w:name w:val="Normal (Web)"/>
    <w:basedOn w:val="Normal"/>
    <w:autoRedefine/>
    <w:uiPriority w:val="99"/>
    <w:semiHidden/>
    <w:unhideWhenUsed/>
    <w:qFormat/>
    <w:pPr>
      <w:widowControl/>
      <w:spacing w:before="100" w:beforeAutospacing="1" w:after="100" w:afterAutospacing="1"/>
      <w:jc w:val="left"/>
    </w:pPr>
    <w:rPr>
      <w:rFonts w:ascii="SimSun" w:eastAsia="SimSun" w:hAnsi="SimSun" w:cs="SimSun"/>
      <w:kern w:val="0"/>
      <w:sz w:val="24"/>
      <w:szCs w:val="24"/>
    </w:rPr>
  </w:style>
  <w:style w:type="character" w:styleId="Hyperlink">
    <w:name w:val="Hyperlink"/>
    <w:basedOn w:val="DefaultParagraphFont"/>
    <w:autoRedefine/>
    <w:uiPriority w:val="99"/>
    <w:unhideWhenUsed/>
    <w:qFormat/>
    <w:rPr>
      <w:color w:val="0000FF" w:themeColor="hyperlink"/>
      <w:u w:val="single"/>
    </w:rPr>
  </w:style>
  <w:style w:type="character" w:customStyle="1" w:styleId="Heading2Char">
    <w:name w:val="Heading 2 Char"/>
    <w:basedOn w:val="DefaultParagraphFont"/>
    <w:link w:val="Heading2"/>
    <w:autoRedefine/>
    <w:uiPriority w:val="9"/>
    <w:qFormat/>
    <w:rPr>
      <w:rFonts w:ascii="SimSun" w:eastAsia="SimSun" w:hAnsi="SimSun" w:cs="SimSun"/>
      <w:b/>
      <w:bCs/>
      <w:kern w:val="0"/>
      <w:sz w:val="36"/>
      <w:szCs w:val="36"/>
    </w:rPr>
  </w:style>
  <w:style w:type="character" w:customStyle="1" w:styleId="BalloonTextChar">
    <w:name w:val="Balloon Text Char"/>
    <w:basedOn w:val="DefaultParagraphFont"/>
    <w:link w:val="BalloonText"/>
    <w:autoRedefine/>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3039</Characters>
  <Application>Microsoft Office Word</Application>
  <DocSecurity>0</DocSecurity>
  <Lines>25</Lines>
  <Paragraphs>7</Paragraphs>
  <ScaleCrop>false</ScaleCrop>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彭伟</dc:creator>
  <cp:lastModifiedBy>Katherine Comben</cp:lastModifiedBy>
  <cp:revision>2</cp:revision>
  <dcterms:created xsi:type="dcterms:W3CDTF">2024-01-19T12:21:00Z</dcterms:created>
  <dcterms:modified xsi:type="dcterms:W3CDTF">2024-01-19T12:21:00Z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39DE8F132AAA4F45BC4F14BB29E49B67_13</vt:lpwstr>
  </property>
</Properties>
</file>